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E8" w:rsidRDefault="0020033C" w:rsidP="003A35E8">
      <w:pPr>
        <w:rPr>
          <w:rFonts w:ascii="Trebuchet MS" w:hAnsi="Trebuchet MS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1917F" wp14:editId="08E7AFDF">
            <wp:simplePos x="0" y="0"/>
            <wp:positionH relativeFrom="column">
              <wp:posOffset>-123825</wp:posOffset>
            </wp:positionH>
            <wp:positionV relativeFrom="paragraph">
              <wp:posOffset>-1691005</wp:posOffset>
            </wp:positionV>
            <wp:extent cx="164782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475" y="21510"/>
                <wp:lineTo x="21475" y="0"/>
                <wp:lineTo x="0" y="0"/>
              </wp:wrapPolygon>
            </wp:wrapTight>
            <wp:docPr id="1" name="Picture 1" descr="T:\OLD Shared\StPauls NEW TEMPLATES\STpauls-letterhea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LD Shared\StPauls NEW TEMPLATES\STpauls-letterhead-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20"/>
                    <a:stretch/>
                  </pic:blipFill>
                  <pic:spPr bwMode="auto">
                    <a:xfrm>
                      <a:off x="0" y="0"/>
                      <a:ext cx="1647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E8" w:rsidRPr="00603CF1" w:rsidRDefault="000055E8" w:rsidP="00603CF1">
      <w:pPr>
        <w:rPr>
          <w:rFonts w:ascii="Trebuchet MS" w:hAnsi="Trebuchet MS"/>
        </w:rPr>
      </w:pPr>
    </w:p>
    <w:p w:rsidR="005F2028" w:rsidRDefault="00405139" w:rsidP="00E050B5">
      <w:pPr>
        <w:pStyle w:val="Header"/>
        <w:rPr>
          <w:rFonts w:ascii="Trebuchet MS" w:eastAsia="Times New Roman" w:hAnsi="Trebuchet MS" w:cs="Arial"/>
        </w:rPr>
      </w:pPr>
    </w:p>
    <w:p w:rsidR="00C53C8E" w:rsidRDefault="00C53C8E" w:rsidP="00E050B5">
      <w:pPr>
        <w:pStyle w:val="Header"/>
        <w:rPr>
          <w:rFonts w:ascii="Trebuchet MS" w:eastAsia="Times New Roman" w:hAnsi="Trebuchet MS" w:cs="Arial"/>
        </w:rPr>
      </w:pPr>
    </w:p>
    <w:p w:rsidR="00C53C8E" w:rsidRPr="006F31C6" w:rsidRDefault="00C53C8E" w:rsidP="00C53C8E">
      <w:pPr>
        <w:pStyle w:val="Default"/>
        <w:jc w:val="center"/>
        <w:rPr>
          <w:b/>
          <w:sz w:val="36"/>
          <w:szCs w:val="36"/>
          <w:u w:val="single"/>
        </w:rPr>
      </w:pPr>
      <w:r w:rsidRPr="006F31C6">
        <w:rPr>
          <w:b/>
          <w:sz w:val="36"/>
          <w:szCs w:val="36"/>
          <w:u w:val="single"/>
        </w:rPr>
        <w:t>Information for Parents</w:t>
      </w:r>
    </w:p>
    <w:p w:rsidR="00C53C8E" w:rsidRPr="006F31C6" w:rsidRDefault="00C53C8E" w:rsidP="00C53C8E">
      <w:pPr>
        <w:pStyle w:val="Default"/>
        <w:rPr>
          <w:b/>
          <w:sz w:val="36"/>
          <w:szCs w:val="36"/>
        </w:rPr>
      </w:pPr>
    </w:p>
    <w:p w:rsidR="00C53C8E" w:rsidRPr="006F31C6" w:rsidRDefault="00C53C8E" w:rsidP="00C53C8E">
      <w:pPr>
        <w:pStyle w:val="Default"/>
        <w:rPr>
          <w:b/>
          <w:sz w:val="36"/>
          <w:szCs w:val="36"/>
        </w:rPr>
      </w:pPr>
      <w:r w:rsidRPr="006F31C6">
        <w:rPr>
          <w:b/>
          <w:sz w:val="36"/>
          <w:szCs w:val="36"/>
        </w:rPr>
        <w:t>SEND terms you may come across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  <w:r w:rsidRPr="00C07501">
        <w:rPr>
          <w:b/>
        </w:rPr>
        <w:t>SEND</w:t>
      </w:r>
      <w:r>
        <w:t xml:space="preserve"> – Special Educational Needs and Disabilities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  <w:r w:rsidRPr="00C07501">
        <w:rPr>
          <w:b/>
        </w:rPr>
        <w:t>LDD</w:t>
      </w:r>
      <w:r>
        <w:t xml:space="preserve"> – Learning Difficulties and/or Disability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  <w:proofErr w:type="spellStart"/>
      <w:proofErr w:type="gramStart"/>
      <w:r w:rsidRPr="00C07501">
        <w:rPr>
          <w:b/>
        </w:rPr>
        <w:t>SENDCo</w:t>
      </w:r>
      <w:proofErr w:type="spellEnd"/>
      <w:r>
        <w:t xml:space="preserve"> - Special Educational Needs and Disability Co-ordinator.</w:t>
      </w:r>
      <w:proofErr w:type="gramEnd"/>
    </w:p>
    <w:p w:rsidR="00C53C8E" w:rsidRDefault="00C53C8E" w:rsidP="00C53C8E">
      <w:pPr>
        <w:pStyle w:val="Default"/>
      </w:pPr>
      <w:proofErr w:type="gramStart"/>
      <w:r>
        <w:t>The person responsible for the overview and organisation of Special Needs and Disability throughout the school.</w:t>
      </w:r>
      <w:proofErr w:type="gramEnd"/>
      <w:r>
        <w:t xml:space="preserve"> </w:t>
      </w:r>
    </w:p>
    <w:p w:rsidR="00C53C8E" w:rsidRDefault="00C53C8E" w:rsidP="00C53C8E">
      <w:pPr>
        <w:pStyle w:val="Default"/>
        <w:rPr>
          <w:b/>
        </w:rPr>
      </w:pPr>
    </w:p>
    <w:p w:rsidR="00C53C8E" w:rsidRPr="00C07501" w:rsidRDefault="00C53C8E" w:rsidP="00C53C8E">
      <w:pPr>
        <w:pStyle w:val="Default"/>
        <w:rPr>
          <w:b/>
        </w:rPr>
      </w:pPr>
    </w:p>
    <w:p w:rsidR="00C53C8E" w:rsidRDefault="00C53C8E" w:rsidP="00C53C8E">
      <w:pPr>
        <w:pStyle w:val="Default"/>
      </w:pPr>
      <w:r w:rsidRPr="00C07501">
        <w:rPr>
          <w:b/>
        </w:rPr>
        <w:t>SEND Register</w:t>
      </w:r>
      <w:r>
        <w:t xml:space="preserve"> - List of children who have Special Educational Needs and Disabilities</w:t>
      </w:r>
      <w:r>
        <w:t xml:space="preserve"> (diagnosed or undiagnosed)</w:t>
      </w:r>
      <w:r>
        <w:t xml:space="preserve">. 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  <w:r w:rsidRPr="00B31C4D">
        <w:rPr>
          <w:b/>
        </w:rPr>
        <w:t>Individual plans.</w:t>
      </w:r>
      <w:r>
        <w:t xml:space="preserve"> All p</w:t>
      </w:r>
      <w:r>
        <w:t>lans are tailored to the child’s needs. Targets are set and a</w:t>
      </w:r>
      <w:r>
        <w:t xml:space="preserve"> Teacher or</w:t>
      </w:r>
      <w:r>
        <w:t xml:space="preserve"> T</w:t>
      </w:r>
      <w:r>
        <w:t xml:space="preserve">eaching Assistant </w:t>
      </w:r>
      <w:r>
        <w:t xml:space="preserve">works with the child to achieve them. They are reviewed a least three times a year and are always discussed </w:t>
      </w:r>
      <w:proofErr w:type="spellStart"/>
      <w:r>
        <w:t>with</w:t>
      </w:r>
      <w:r>
        <w:t>parents</w:t>
      </w:r>
      <w:proofErr w:type="spellEnd"/>
      <w:r>
        <w:t>. Terms used include:</w:t>
      </w:r>
    </w:p>
    <w:p w:rsidR="00C53C8E" w:rsidRDefault="00C53C8E" w:rsidP="00C53C8E">
      <w:pPr>
        <w:pStyle w:val="Default"/>
      </w:pPr>
    </w:p>
    <w:p w:rsidR="00C53C8E" w:rsidRPr="00B31C4D" w:rsidRDefault="00C53C8E" w:rsidP="00C53C8E">
      <w:pPr>
        <w:pStyle w:val="Default"/>
        <w:numPr>
          <w:ilvl w:val="0"/>
          <w:numId w:val="4"/>
        </w:numPr>
      </w:pPr>
      <w:r w:rsidRPr="00C07501">
        <w:rPr>
          <w:b/>
        </w:rPr>
        <w:t>IPP –</w:t>
      </w:r>
      <w:r>
        <w:t xml:space="preserve"> Individual Pupil Plan</w:t>
      </w:r>
    </w:p>
    <w:p w:rsidR="00C53C8E" w:rsidRDefault="00C53C8E" w:rsidP="00C53C8E">
      <w:pPr>
        <w:pStyle w:val="Default"/>
        <w:numPr>
          <w:ilvl w:val="0"/>
          <w:numId w:val="4"/>
        </w:numPr>
      </w:pPr>
      <w:r w:rsidRPr="00C07501">
        <w:rPr>
          <w:b/>
        </w:rPr>
        <w:t>IEP</w:t>
      </w:r>
      <w:r>
        <w:t xml:space="preserve">  - An Individual Educational Plan</w:t>
      </w:r>
    </w:p>
    <w:p w:rsidR="00C53C8E" w:rsidRDefault="00C53C8E" w:rsidP="00C53C8E">
      <w:pPr>
        <w:pStyle w:val="Default"/>
        <w:numPr>
          <w:ilvl w:val="0"/>
          <w:numId w:val="4"/>
        </w:numPr>
      </w:pPr>
      <w:r>
        <w:rPr>
          <w:b/>
        </w:rPr>
        <w:t xml:space="preserve">IBP </w:t>
      </w:r>
      <w:r>
        <w:t>– Individual Behaviour Plan</w:t>
      </w:r>
    </w:p>
    <w:p w:rsidR="00C53C8E" w:rsidRDefault="00C53C8E" w:rsidP="00C53C8E">
      <w:pPr>
        <w:pStyle w:val="Default"/>
        <w:numPr>
          <w:ilvl w:val="0"/>
          <w:numId w:val="4"/>
        </w:numPr>
      </w:pPr>
      <w:r>
        <w:rPr>
          <w:b/>
        </w:rPr>
        <w:t xml:space="preserve">CAF </w:t>
      </w:r>
      <w:r>
        <w:t>– Common Assessment Framework</w:t>
      </w:r>
    </w:p>
    <w:p w:rsidR="00C53C8E" w:rsidRDefault="00C53C8E" w:rsidP="00C53C8E">
      <w:pPr>
        <w:pStyle w:val="Default"/>
        <w:numPr>
          <w:ilvl w:val="0"/>
          <w:numId w:val="4"/>
        </w:numPr>
      </w:pPr>
      <w:r>
        <w:rPr>
          <w:b/>
        </w:rPr>
        <w:t xml:space="preserve">TAF </w:t>
      </w:r>
      <w:r>
        <w:t xml:space="preserve">Plan – Team Around the Family Plan 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  <w:r w:rsidRPr="0080467A">
        <w:rPr>
          <w:b/>
        </w:rPr>
        <w:t xml:space="preserve">TA </w:t>
      </w:r>
      <w:r>
        <w:t xml:space="preserve">- Teaching Assistant 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</w:pPr>
      <w:r w:rsidRPr="0080467A">
        <w:rPr>
          <w:b/>
        </w:rPr>
        <w:t>School Support</w:t>
      </w:r>
      <w:r>
        <w:t xml:space="preserve"> - is the term that refers to both of the following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  <w:numPr>
          <w:ilvl w:val="0"/>
          <w:numId w:val="5"/>
        </w:numPr>
      </w:pPr>
      <w:r w:rsidRPr="0080467A">
        <w:rPr>
          <w:b/>
        </w:rPr>
        <w:t xml:space="preserve">School </w:t>
      </w:r>
      <w:r w:rsidRPr="0080467A">
        <w:rPr>
          <w:b/>
        </w:rPr>
        <w:t>Action</w:t>
      </w:r>
      <w:r>
        <w:t xml:space="preserve"> -</w:t>
      </w:r>
      <w:r>
        <w:t xml:space="preserve"> The first stage on the SEND register. When a child’s needs cannot be met by differentiation in the class teaching</w:t>
      </w:r>
      <w:r>
        <w:t>.  Targeted support is provided which is different to and additional from usual classroom practice. Delivery is informed by an IEP</w:t>
      </w:r>
      <w:r>
        <w:t xml:space="preserve">. </w:t>
      </w:r>
    </w:p>
    <w:p w:rsidR="00C53C8E" w:rsidRDefault="00C53C8E" w:rsidP="00C53C8E">
      <w:pPr>
        <w:pStyle w:val="Default"/>
        <w:numPr>
          <w:ilvl w:val="0"/>
          <w:numId w:val="5"/>
        </w:numPr>
      </w:pPr>
      <w:r w:rsidRPr="0080467A">
        <w:rPr>
          <w:b/>
        </w:rPr>
        <w:t>School Action Plus</w:t>
      </w:r>
      <w:r>
        <w:rPr>
          <w:b/>
        </w:rPr>
        <w:t xml:space="preserve"> - </w:t>
      </w:r>
      <w:r>
        <w:t xml:space="preserve">If a child does not make progress then additional advice is sought from an outside agency. </w:t>
      </w:r>
      <w:r>
        <w:t>Further support is informed by assessments and recommendations.</w:t>
      </w:r>
    </w:p>
    <w:p w:rsidR="00C53C8E" w:rsidRDefault="00C53C8E" w:rsidP="00C53C8E">
      <w:pPr>
        <w:pStyle w:val="Default"/>
        <w:ind w:left="720"/>
      </w:pPr>
    </w:p>
    <w:p w:rsidR="00C53C8E" w:rsidRDefault="00C53C8E" w:rsidP="00C53C8E">
      <w:pPr>
        <w:pStyle w:val="Default"/>
      </w:pPr>
      <w:proofErr w:type="gramStart"/>
      <w:r w:rsidRPr="0080467A">
        <w:rPr>
          <w:b/>
        </w:rPr>
        <w:t>Education and Health Care Plan (EHC Plan)</w:t>
      </w:r>
      <w:r>
        <w:t xml:space="preserve"> - The outcome of a </w:t>
      </w:r>
      <w:r>
        <w:t xml:space="preserve">SEND </w:t>
      </w:r>
      <w:r>
        <w:t>Statutory Assessment.</w:t>
      </w:r>
      <w:proofErr w:type="gramEnd"/>
      <w:r>
        <w:t xml:space="preserve">  If a child has a range of complex needs and there is multi-agency i</w:t>
      </w:r>
      <w:r>
        <w:t>nvolvement, the school can make a request</w:t>
      </w:r>
      <w:r>
        <w:t xml:space="preserve"> for a </w:t>
      </w:r>
      <w:r>
        <w:t xml:space="preserve">SEND </w:t>
      </w:r>
      <w:r>
        <w:t>Statutory Assessment</w:t>
      </w:r>
      <w:r>
        <w:t xml:space="preserve"> to be conducted</w:t>
      </w:r>
      <w:r>
        <w:t xml:space="preserve">. </w:t>
      </w:r>
      <w:r>
        <w:t>If successful an EHC Plan will be written.</w:t>
      </w:r>
      <w:r>
        <w:t xml:space="preserve"> The EHC Plan will set out the needs and targets for the child and type of support required.</w:t>
      </w:r>
    </w:p>
    <w:p w:rsidR="00C53C8E" w:rsidRDefault="00C53C8E" w:rsidP="00C53C8E">
      <w:pPr>
        <w:pStyle w:val="Default"/>
      </w:pPr>
    </w:p>
    <w:p w:rsidR="00C53C8E" w:rsidRPr="0080467A" w:rsidRDefault="00C53C8E" w:rsidP="00C53C8E">
      <w:pPr>
        <w:pStyle w:val="Default"/>
        <w:rPr>
          <w:b/>
        </w:rPr>
      </w:pPr>
      <w:r w:rsidRPr="0080467A">
        <w:rPr>
          <w:b/>
        </w:rPr>
        <w:t xml:space="preserve">Main Categories on the SEND register 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  <w:numPr>
          <w:ilvl w:val="0"/>
          <w:numId w:val="2"/>
        </w:numPr>
      </w:pPr>
      <w:r>
        <w:t xml:space="preserve">CL - </w:t>
      </w:r>
      <w:r>
        <w:tab/>
      </w:r>
      <w:r>
        <w:tab/>
      </w:r>
      <w:r w:rsidRPr="00B31C4D">
        <w:t>Cognition and Learning</w:t>
      </w:r>
      <w:r w:rsidRPr="00B31C4D">
        <w:tab/>
      </w:r>
    </w:p>
    <w:p w:rsidR="00C53C8E" w:rsidRDefault="00C53C8E" w:rsidP="00C53C8E">
      <w:pPr>
        <w:pStyle w:val="Default"/>
        <w:numPr>
          <w:ilvl w:val="0"/>
          <w:numId w:val="2"/>
        </w:numPr>
      </w:pPr>
      <w:r>
        <w:t xml:space="preserve">SEMH - </w:t>
      </w:r>
      <w:r>
        <w:tab/>
      </w:r>
      <w:r w:rsidRPr="00B31C4D">
        <w:t>Social, Emotional and Mental Health</w:t>
      </w:r>
      <w:r w:rsidRPr="00B31C4D">
        <w:tab/>
      </w:r>
    </w:p>
    <w:p w:rsidR="00C53C8E" w:rsidRDefault="00C53C8E" w:rsidP="00C53C8E">
      <w:pPr>
        <w:pStyle w:val="Default"/>
        <w:numPr>
          <w:ilvl w:val="0"/>
          <w:numId w:val="2"/>
        </w:numPr>
      </w:pPr>
      <w:r>
        <w:t xml:space="preserve">C - </w:t>
      </w:r>
      <w:r>
        <w:tab/>
      </w:r>
      <w:r>
        <w:tab/>
      </w:r>
      <w:r w:rsidRPr="00B31C4D">
        <w:t>Communication</w:t>
      </w:r>
      <w:r w:rsidRPr="00B31C4D">
        <w:tab/>
      </w:r>
    </w:p>
    <w:p w:rsidR="00C53C8E" w:rsidRDefault="00C53C8E" w:rsidP="00C53C8E">
      <w:pPr>
        <w:pStyle w:val="Default"/>
        <w:numPr>
          <w:ilvl w:val="0"/>
          <w:numId w:val="2"/>
        </w:numPr>
      </w:pPr>
      <w:r>
        <w:t>SP -</w:t>
      </w:r>
      <w:r>
        <w:tab/>
      </w:r>
      <w:r>
        <w:tab/>
      </w:r>
      <w:r w:rsidRPr="00B31C4D">
        <w:t>Sensory and Physical</w:t>
      </w:r>
    </w:p>
    <w:p w:rsidR="00C53C8E" w:rsidRDefault="00C53C8E" w:rsidP="00C53C8E">
      <w:pPr>
        <w:pStyle w:val="Default"/>
      </w:pPr>
    </w:p>
    <w:p w:rsidR="00C53C8E" w:rsidRPr="0080467A" w:rsidRDefault="00C53C8E" w:rsidP="00C53C8E">
      <w:pPr>
        <w:pStyle w:val="Default"/>
        <w:rPr>
          <w:b/>
        </w:rPr>
      </w:pPr>
    </w:p>
    <w:p w:rsidR="00C53C8E" w:rsidRPr="0080467A" w:rsidRDefault="00C53C8E" w:rsidP="00C53C8E">
      <w:pPr>
        <w:pStyle w:val="Default"/>
        <w:rPr>
          <w:b/>
        </w:rPr>
      </w:pPr>
      <w:r w:rsidRPr="0080467A">
        <w:rPr>
          <w:b/>
        </w:rPr>
        <w:t xml:space="preserve">Main Outside Agencies </w:t>
      </w:r>
    </w:p>
    <w:p w:rsidR="00C53C8E" w:rsidRDefault="00C53C8E" w:rsidP="00C53C8E">
      <w:pPr>
        <w:pStyle w:val="Default"/>
      </w:pP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SLCN </w:t>
      </w:r>
      <w:r>
        <w:tab/>
      </w:r>
      <w:r>
        <w:tab/>
        <w:t xml:space="preserve">Speech and Language Therapy Department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EP </w:t>
      </w:r>
      <w:r>
        <w:tab/>
      </w:r>
      <w:r>
        <w:tab/>
        <w:t xml:space="preserve">Educational Psychologist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OT </w:t>
      </w:r>
      <w:r>
        <w:tab/>
      </w:r>
      <w:r>
        <w:tab/>
        <w:t xml:space="preserve">Occupational Therapy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Physio           Physiotherapy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IDSS </w:t>
      </w:r>
      <w:r>
        <w:tab/>
      </w:r>
      <w:r>
        <w:tab/>
        <w:t xml:space="preserve">Inclusion, Disability and Support Service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CAMHS </w:t>
      </w:r>
      <w:r w:rsidR="00F4102A">
        <w:t xml:space="preserve">         </w:t>
      </w:r>
      <w:r>
        <w:t>Child and Adolescent  Mental Health</w:t>
      </w:r>
      <w:r>
        <w:t xml:space="preserve"> </w:t>
      </w:r>
      <w:r w:rsidR="00F4102A">
        <w:t xml:space="preserve">also </w:t>
      </w:r>
      <w:r>
        <w:t>known as -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ELCAS  </w:t>
      </w:r>
      <w:r>
        <w:tab/>
        <w:t xml:space="preserve">East Lancashire Child and Adolescent Service </w:t>
      </w:r>
      <w:r>
        <w:t xml:space="preserve"> </w:t>
      </w:r>
    </w:p>
    <w:p w:rsidR="00C53C8E" w:rsidRDefault="00C53C8E" w:rsidP="00F4102A">
      <w:pPr>
        <w:pStyle w:val="Default"/>
        <w:ind w:left="720"/>
      </w:pPr>
      <w:r>
        <w:t xml:space="preserve">  </w:t>
      </w:r>
    </w:p>
    <w:p w:rsidR="00C53C8E" w:rsidRDefault="00C53C8E" w:rsidP="00C53C8E">
      <w:pPr>
        <w:pStyle w:val="Default"/>
        <w:ind w:firstLine="75"/>
      </w:pP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Tor View School Inclusion Service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Clinical Psychology Service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Community Paediatrician  - Paediatric Department </w:t>
      </w:r>
    </w:p>
    <w:p w:rsidR="00C53C8E" w:rsidRDefault="00C53C8E" w:rsidP="00C53C8E">
      <w:pPr>
        <w:pStyle w:val="Default"/>
        <w:numPr>
          <w:ilvl w:val="0"/>
          <w:numId w:val="3"/>
        </w:numPr>
      </w:pPr>
      <w:r>
        <w:t xml:space="preserve">Audiology Service </w:t>
      </w:r>
    </w:p>
    <w:p w:rsidR="00405139" w:rsidRDefault="00405139" w:rsidP="00C53C8E">
      <w:pPr>
        <w:pStyle w:val="Default"/>
        <w:numPr>
          <w:ilvl w:val="0"/>
          <w:numId w:val="3"/>
        </w:numPr>
      </w:pPr>
      <w:r>
        <w:t>School Nursing Service</w:t>
      </w:r>
    </w:p>
    <w:p w:rsidR="00405139" w:rsidRDefault="00405139" w:rsidP="00C53C8E">
      <w:pPr>
        <w:pStyle w:val="Default"/>
        <w:numPr>
          <w:ilvl w:val="0"/>
          <w:numId w:val="3"/>
        </w:numPr>
      </w:pPr>
      <w:r>
        <w:t>Specialist teachers for the Visually Impaired (VI)</w:t>
      </w:r>
    </w:p>
    <w:p w:rsidR="00405139" w:rsidRDefault="00405139" w:rsidP="00C53C8E">
      <w:pPr>
        <w:pStyle w:val="Default"/>
        <w:numPr>
          <w:ilvl w:val="0"/>
          <w:numId w:val="3"/>
        </w:numPr>
      </w:pPr>
      <w:r>
        <w:t>Specialist</w:t>
      </w:r>
      <w:r>
        <w:t xml:space="preserve"> teachers for the Hearing I</w:t>
      </w:r>
      <w:r>
        <w:t>mpaired</w:t>
      </w:r>
      <w:r>
        <w:t xml:space="preserve"> (HI)</w:t>
      </w:r>
      <w:bookmarkStart w:id="0" w:name="_GoBack"/>
      <w:bookmarkEnd w:id="0"/>
    </w:p>
    <w:p w:rsidR="00405139" w:rsidRDefault="00405139" w:rsidP="00405139">
      <w:pPr>
        <w:pStyle w:val="Default"/>
        <w:ind w:left="720"/>
      </w:pPr>
    </w:p>
    <w:p w:rsidR="00405139" w:rsidRDefault="00405139" w:rsidP="00405139">
      <w:pPr>
        <w:pStyle w:val="Default"/>
        <w:ind w:left="720"/>
      </w:pPr>
    </w:p>
    <w:p w:rsidR="00C53C8E" w:rsidRDefault="00C53C8E" w:rsidP="00C53C8E">
      <w:pPr>
        <w:pStyle w:val="Default"/>
      </w:pPr>
    </w:p>
    <w:p w:rsidR="00C53C8E" w:rsidRPr="000B464A" w:rsidRDefault="00C53C8E" w:rsidP="00C53C8E">
      <w:pPr>
        <w:pStyle w:val="Header"/>
        <w:rPr>
          <w:rFonts w:ascii="Trebuchet MS" w:eastAsia="Times New Roman" w:hAnsi="Trebuchet MS" w:cs="Arial"/>
        </w:rPr>
      </w:pPr>
    </w:p>
    <w:p w:rsidR="00C53C8E" w:rsidRPr="00D35AC3" w:rsidRDefault="00C53C8E" w:rsidP="00E050B5">
      <w:pPr>
        <w:pStyle w:val="Header"/>
        <w:rPr>
          <w:rFonts w:ascii="Trebuchet MS" w:eastAsia="Times New Roman" w:hAnsi="Trebuchet MS" w:cs="Arial"/>
        </w:rPr>
      </w:pPr>
    </w:p>
    <w:sectPr w:rsidR="00C53C8E" w:rsidRPr="00D35AC3" w:rsidSect="003A35E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E4" w:rsidRDefault="00C879E4" w:rsidP="00C879E4">
      <w:r>
        <w:separator/>
      </w:r>
    </w:p>
  </w:endnote>
  <w:endnote w:type="continuationSeparator" w:id="0">
    <w:p w:rsidR="00C879E4" w:rsidRDefault="00C879E4" w:rsidP="00C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E4" w:rsidRDefault="00C879E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B4971B" wp14:editId="7B159A95">
          <wp:simplePos x="0" y="0"/>
          <wp:positionH relativeFrom="column">
            <wp:posOffset>3009900</wp:posOffset>
          </wp:positionH>
          <wp:positionV relativeFrom="paragraph">
            <wp:posOffset>13970</wp:posOffset>
          </wp:positionV>
          <wp:extent cx="3848100" cy="714375"/>
          <wp:effectExtent l="0" t="0" r="0" b="9525"/>
          <wp:wrapTight wrapText="bothSides">
            <wp:wrapPolygon edited="0">
              <wp:start x="0" y="0"/>
              <wp:lineTo x="0" y="21312"/>
              <wp:lineTo x="21493" y="21312"/>
              <wp:lineTo x="21493" y="0"/>
              <wp:lineTo x="0" y="0"/>
            </wp:wrapPolygon>
          </wp:wrapTight>
          <wp:docPr id="2" name="Picture 2" descr="T:\OLD Shared\StPauls NEW TEMPLATES\STpauls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OLD Shared\StPauls NEW TEMPLATES\STpauls-letterhead-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96"/>
                  <a:stretch/>
                </pic:blipFill>
                <pic:spPr bwMode="auto">
                  <a:xfrm>
                    <a:off x="0" y="0"/>
                    <a:ext cx="3848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9E4" w:rsidRDefault="00C87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E4" w:rsidRDefault="00C879E4" w:rsidP="00C879E4">
      <w:r>
        <w:separator/>
      </w:r>
    </w:p>
  </w:footnote>
  <w:footnote w:type="continuationSeparator" w:id="0">
    <w:p w:rsidR="00C879E4" w:rsidRDefault="00C879E4" w:rsidP="00C8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4A" w:rsidRPr="00435884" w:rsidRDefault="000B464A" w:rsidP="000B464A">
    <w:pPr>
      <w:pStyle w:val="Header"/>
      <w:jc w:val="right"/>
      <w:rPr>
        <w:rFonts w:ascii="Trebuchet MS" w:hAnsi="Trebuchet MS"/>
        <w:color w:val="0070C0"/>
        <w:sz w:val="23"/>
        <w:szCs w:val="23"/>
      </w:rPr>
    </w:pPr>
    <w:r w:rsidRPr="00435884">
      <w:rPr>
        <w:rFonts w:ascii="Trebuchet MS" w:hAnsi="Trebuchet MS"/>
        <w:color w:val="0070C0"/>
        <w:sz w:val="23"/>
        <w:szCs w:val="23"/>
      </w:rPr>
      <w:t>ST. PAUL’S CHURCH OF ENGLAND PRIMARY SCHOOL</w:t>
    </w:r>
  </w:p>
  <w:p w:rsidR="000B464A" w:rsidRPr="00435884" w:rsidRDefault="000B464A" w:rsidP="000B464A">
    <w:pPr>
      <w:pStyle w:val="Header"/>
      <w:jc w:val="right"/>
      <w:rPr>
        <w:rFonts w:ascii="Trebuchet MS" w:hAnsi="Trebuchet MS"/>
        <w:sz w:val="23"/>
        <w:szCs w:val="23"/>
      </w:rPr>
    </w:pPr>
    <w:r w:rsidRPr="00435884">
      <w:rPr>
        <w:rFonts w:ascii="Trebuchet MS" w:hAnsi="Trebuchet MS"/>
        <w:sz w:val="23"/>
        <w:szCs w:val="23"/>
      </w:rPr>
      <w:t>Calder Road, Rawtenstall, Lancashire</w:t>
    </w:r>
    <w:r w:rsidR="00435884">
      <w:rPr>
        <w:rFonts w:ascii="Trebuchet MS" w:hAnsi="Trebuchet MS"/>
        <w:sz w:val="23"/>
        <w:szCs w:val="23"/>
      </w:rPr>
      <w:t xml:space="preserve">, </w:t>
    </w:r>
    <w:r w:rsidRPr="00435884">
      <w:rPr>
        <w:rFonts w:ascii="Trebuchet MS" w:hAnsi="Trebuchet MS"/>
        <w:sz w:val="23"/>
        <w:szCs w:val="23"/>
      </w:rPr>
      <w:t>BB4 8HT</w:t>
    </w:r>
  </w:p>
  <w:p w:rsidR="000B464A" w:rsidRPr="00435884" w:rsidRDefault="00D35AC3" w:rsidP="000B464A">
    <w:pPr>
      <w:pStyle w:val="Header"/>
      <w:jc w:val="right"/>
      <w:rPr>
        <w:rFonts w:ascii="Trebuchet MS" w:hAnsi="Trebuchet MS"/>
        <w:sz w:val="23"/>
        <w:szCs w:val="23"/>
      </w:rPr>
    </w:pPr>
    <w:proofErr w:type="spellStart"/>
    <w:r>
      <w:rPr>
        <w:rFonts w:ascii="Trebuchet MS" w:hAnsi="Trebuchet MS"/>
        <w:sz w:val="23"/>
        <w:szCs w:val="23"/>
      </w:rPr>
      <w:t>Headteacher</w:t>
    </w:r>
    <w:proofErr w:type="spellEnd"/>
    <w:r>
      <w:rPr>
        <w:rFonts w:ascii="Trebuchet MS" w:hAnsi="Trebuchet MS"/>
        <w:sz w:val="23"/>
        <w:szCs w:val="23"/>
      </w:rPr>
      <w:t>: Mrs Charlesworth</w:t>
    </w:r>
  </w:p>
  <w:p w:rsidR="000B464A" w:rsidRPr="00435884" w:rsidRDefault="00405139" w:rsidP="000B464A">
    <w:pPr>
      <w:pStyle w:val="Header"/>
      <w:jc w:val="right"/>
      <w:rPr>
        <w:rFonts w:ascii="Trebuchet MS" w:hAnsi="Trebuchet MS"/>
        <w:sz w:val="23"/>
        <w:szCs w:val="23"/>
      </w:rPr>
    </w:pPr>
    <w:hyperlink r:id="rId1" w:history="1">
      <w:r w:rsidR="000B464A" w:rsidRPr="00435884">
        <w:rPr>
          <w:rStyle w:val="Hyperlink"/>
          <w:rFonts w:ascii="Trebuchet MS" w:hAnsi="Trebuchet MS"/>
          <w:sz w:val="23"/>
          <w:szCs w:val="23"/>
        </w:rPr>
        <w:t>head@constablelee.lancs.sch.uk</w:t>
      </w:r>
    </w:hyperlink>
  </w:p>
  <w:p w:rsidR="000B464A" w:rsidRPr="00435884" w:rsidRDefault="000B464A" w:rsidP="000B464A">
    <w:pPr>
      <w:pStyle w:val="Header"/>
      <w:jc w:val="right"/>
      <w:rPr>
        <w:rFonts w:ascii="Trebuchet MS" w:hAnsi="Trebuchet MS"/>
        <w:sz w:val="23"/>
        <w:szCs w:val="23"/>
      </w:rPr>
    </w:pPr>
    <w:r w:rsidRPr="00435884">
      <w:rPr>
        <w:rFonts w:ascii="Trebuchet MS" w:hAnsi="Trebuchet MS"/>
        <w:sz w:val="23"/>
        <w:szCs w:val="23"/>
      </w:rPr>
      <w:t>School Office: 01706 215893</w:t>
    </w:r>
  </w:p>
  <w:p w:rsidR="000B464A" w:rsidRDefault="000B464A" w:rsidP="000B464A">
    <w:pPr>
      <w:pStyle w:val="Header"/>
      <w:jc w:val="right"/>
    </w:pPr>
  </w:p>
  <w:p w:rsidR="00C879E4" w:rsidRDefault="00C87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579"/>
    <w:multiLevelType w:val="hybridMultilevel"/>
    <w:tmpl w:val="C7DE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7D60"/>
    <w:multiLevelType w:val="hybridMultilevel"/>
    <w:tmpl w:val="D1AA0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3AC2"/>
    <w:multiLevelType w:val="hybridMultilevel"/>
    <w:tmpl w:val="DF0C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ACA"/>
    <w:multiLevelType w:val="hybridMultilevel"/>
    <w:tmpl w:val="1216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3758E"/>
    <w:multiLevelType w:val="hybridMultilevel"/>
    <w:tmpl w:val="2748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E4"/>
    <w:rsid w:val="000055E8"/>
    <w:rsid w:val="000B464A"/>
    <w:rsid w:val="00153D1D"/>
    <w:rsid w:val="0020033C"/>
    <w:rsid w:val="00231220"/>
    <w:rsid w:val="00243B50"/>
    <w:rsid w:val="002D6D15"/>
    <w:rsid w:val="003A35E8"/>
    <w:rsid w:val="003E6305"/>
    <w:rsid w:val="00405139"/>
    <w:rsid w:val="00435884"/>
    <w:rsid w:val="005202F8"/>
    <w:rsid w:val="00603CF1"/>
    <w:rsid w:val="00630FC3"/>
    <w:rsid w:val="006B5460"/>
    <w:rsid w:val="007C2634"/>
    <w:rsid w:val="007C3545"/>
    <w:rsid w:val="00812C6F"/>
    <w:rsid w:val="0085126C"/>
    <w:rsid w:val="00897E0D"/>
    <w:rsid w:val="009277E6"/>
    <w:rsid w:val="00A30517"/>
    <w:rsid w:val="00AE25BD"/>
    <w:rsid w:val="00B410AF"/>
    <w:rsid w:val="00B90BFD"/>
    <w:rsid w:val="00C53C8E"/>
    <w:rsid w:val="00C63B7B"/>
    <w:rsid w:val="00C879E4"/>
    <w:rsid w:val="00D258B6"/>
    <w:rsid w:val="00D35AC3"/>
    <w:rsid w:val="00E050B5"/>
    <w:rsid w:val="00E41D61"/>
    <w:rsid w:val="00EA1875"/>
    <w:rsid w:val="00EA650A"/>
    <w:rsid w:val="00F2474C"/>
    <w:rsid w:val="00F4102A"/>
    <w:rsid w:val="00F53FA9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79E4"/>
  </w:style>
  <w:style w:type="paragraph" w:styleId="Footer">
    <w:name w:val="footer"/>
    <w:basedOn w:val="Normal"/>
    <w:link w:val="FooterChar"/>
    <w:uiPriority w:val="99"/>
    <w:unhideWhenUsed/>
    <w:rsid w:val="00C879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9E4"/>
  </w:style>
  <w:style w:type="paragraph" w:styleId="BalloonText">
    <w:name w:val="Balloon Text"/>
    <w:basedOn w:val="Normal"/>
    <w:link w:val="BalloonTextChar"/>
    <w:uiPriority w:val="99"/>
    <w:semiHidden/>
    <w:unhideWhenUsed/>
    <w:rsid w:val="00C879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A35E8"/>
    <w:rPr>
      <w:rFonts w:ascii="Kristen ITC" w:hAnsi="Kristen ITC"/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A35E8"/>
    <w:rPr>
      <w:rFonts w:ascii="Kristen ITC" w:eastAsia="Times New Roman" w:hAnsi="Kristen ITC" w:cs="Times New Roman"/>
      <w:sz w:val="32"/>
      <w:szCs w:val="24"/>
    </w:rPr>
  </w:style>
  <w:style w:type="table" w:styleId="TableGrid">
    <w:name w:val="Table Grid"/>
    <w:basedOn w:val="TableNormal"/>
    <w:rsid w:val="003A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64A"/>
    <w:rPr>
      <w:color w:val="0000FF" w:themeColor="hyperlink"/>
      <w:u w:val="single"/>
    </w:rPr>
  </w:style>
  <w:style w:type="paragraph" w:customStyle="1" w:styleId="Default">
    <w:name w:val="Default"/>
    <w:rsid w:val="00C53C8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79E4"/>
  </w:style>
  <w:style w:type="paragraph" w:styleId="Footer">
    <w:name w:val="footer"/>
    <w:basedOn w:val="Normal"/>
    <w:link w:val="FooterChar"/>
    <w:uiPriority w:val="99"/>
    <w:unhideWhenUsed/>
    <w:rsid w:val="00C879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9E4"/>
  </w:style>
  <w:style w:type="paragraph" w:styleId="BalloonText">
    <w:name w:val="Balloon Text"/>
    <w:basedOn w:val="Normal"/>
    <w:link w:val="BalloonTextChar"/>
    <w:uiPriority w:val="99"/>
    <w:semiHidden/>
    <w:unhideWhenUsed/>
    <w:rsid w:val="00C879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A35E8"/>
    <w:rPr>
      <w:rFonts w:ascii="Kristen ITC" w:hAnsi="Kristen ITC"/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A35E8"/>
    <w:rPr>
      <w:rFonts w:ascii="Kristen ITC" w:eastAsia="Times New Roman" w:hAnsi="Kristen ITC" w:cs="Times New Roman"/>
      <w:sz w:val="32"/>
      <w:szCs w:val="24"/>
    </w:rPr>
  </w:style>
  <w:style w:type="table" w:styleId="TableGrid">
    <w:name w:val="Table Grid"/>
    <w:basedOn w:val="TableNormal"/>
    <w:rsid w:val="003A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64A"/>
    <w:rPr>
      <w:color w:val="0000FF" w:themeColor="hyperlink"/>
      <w:u w:val="single"/>
    </w:rPr>
  </w:style>
  <w:style w:type="paragraph" w:customStyle="1" w:styleId="Default">
    <w:name w:val="Default"/>
    <w:rsid w:val="00C53C8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d@constablele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Howard</dc:creator>
  <cp:lastModifiedBy>Andrea Horrocks</cp:lastModifiedBy>
  <cp:revision>11</cp:revision>
  <cp:lastPrinted>2017-11-06T13:11:00Z</cp:lastPrinted>
  <dcterms:created xsi:type="dcterms:W3CDTF">2017-04-26T14:46:00Z</dcterms:created>
  <dcterms:modified xsi:type="dcterms:W3CDTF">2018-03-06T14:58:00Z</dcterms:modified>
</cp:coreProperties>
</file>